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1D3DB" w14:textId="66A973E4" w:rsidR="00B440B8" w:rsidRPr="000074D5" w:rsidRDefault="00F51898" w:rsidP="000074D5">
      <w:pPr>
        <w:jc w:val="center"/>
        <w:rPr>
          <w:rFonts w:cs="Arial"/>
          <w:b/>
          <w:bCs/>
          <w:color w:val="000000" w:themeColor="text1"/>
          <w:sz w:val="32"/>
          <w:szCs w:val="32"/>
        </w:rPr>
      </w:pPr>
      <w:r>
        <w:rPr>
          <w:rFonts w:asciiTheme="majorBidi" w:hAnsiTheme="majorBidi" w:cs="Times New Roman" w:hint="cs"/>
          <w:b/>
          <w:bCs/>
          <w:sz w:val="36"/>
          <w:szCs w:val="36"/>
          <w:rtl/>
        </w:rPr>
        <w:t xml:space="preserve">المادة التوعوية </w:t>
      </w:r>
      <w:r w:rsidR="000074D5" w:rsidRPr="005872D3">
        <w:rPr>
          <w:rFonts w:cs="Arial"/>
          <w:b/>
          <w:bCs/>
          <w:color w:val="000000" w:themeColor="text1"/>
          <w:sz w:val="32"/>
          <w:szCs w:val="32"/>
          <w:rtl/>
        </w:rPr>
        <w:t>مضخة التغذية المنزلية</w:t>
      </w:r>
    </w:p>
    <w:tbl>
      <w:tblPr>
        <w:tblStyle w:val="TableGrid"/>
        <w:bidiVisual/>
        <w:tblW w:w="5000" w:type="pct"/>
        <w:jc w:val="center"/>
        <w:tblLook w:val="04A0" w:firstRow="1" w:lastRow="0" w:firstColumn="1" w:lastColumn="0" w:noHBand="0" w:noVBand="1"/>
      </w:tblPr>
      <w:tblGrid>
        <w:gridCol w:w="1055"/>
        <w:gridCol w:w="7620"/>
        <w:gridCol w:w="675"/>
      </w:tblGrid>
      <w:tr w:rsidR="006D7754" w14:paraId="24CFC19D" w14:textId="77777777" w:rsidTr="002A575E">
        <w:trPr>
          <w:jc w:val="center"/>
        </w:trPr>
        <w:tc>
          <w:tcPr>
            <w:tcW w:w="5000" w:type="pct"/>
            <w:gridSpan w:val="3"/>
          </w:tcPr>
          <w:p w14:paraId="5E6D5E83" w14:textId="4CA0D316" w:rsidR="006D7754" w:rsidRPr="00305F97" w:rsidRDefault="006D7754" w:rsidP="000B6A6E">
            <w:pPr>
              <w:bidi/>
              <w:jc w:val="center"/>
              <w:rPr>
                <w:rFonts w:asciiTheme="majorBidi" w:hAnsiTheme="majorBidi" w:cstheme="majorBidi"/>
                <w:b/>
                <w:bCs/>
                <w:sz w:val="32"/>
                <w:szCs w:val="32"/>
              </w:rPr>
            </w:pPr>
            <w:r w:rsidRPr="00305F97">
              <w:rPr>
                <w:rFonts w:asciiTheme="majorBidi" w:hAnsiTheme="majorBidi" w:cstheme="majorBidi"/>
                <w:b/>
                <w:bCs/>
                <w:sz w:val="32"/>
                <w:szCs w:val="32"/>
                <w:rtl/>
              </w:rPr>
              <w:t>وصف الجهاز</w:t>
            </w:r>
            <w:r>
              <w:rPr>
                <w:rFonts w:asciiTheme="majorBidi" w:hAnsiTheme="majorBidi" w:cstheme="majorBidi" w:hint="cs"/>
                <w:b/>
                <w:bCs/>
                <w:sz w:val="32"/>
                <w:szCs w:val="32"/>
                <w:rtl/>
              </w:rPr>
              <w:t>/</w:t>
            </w:r>
            <w:r w:rsidR="000B6A6E">
              <w:rPr>
                <w:rFonts w:asciiTheme="majorBidi" w:hAnsiTheme="majorBidi" w:cstheme="majorBidi" w:hint="cs"/>
                <w:b/>
                <w:bCs/>
                <w:sz w:val="32"/>
                <w:szCs w:val="32"/>
                <w:rtl/>
              </w:rPr>
              <w:t xml:space="preserve">المستلزم الطبي </w:t>
            </w:r>
          </w:p>
        </w:tc>
      </w:tr>
      <w:tr w:rsidR="00365BF5" w14:paraId="4D09D896" w14:textId="77777777" w:rsidTr="00384B20">
        <w:trPr>
          <w:trHeight w:val="4373"/>
          <w:jc w:val="center"/>
        </w:trPr>
        <w:tc>
          <w:tcPr>
            <w:tcW w:w="564" w:type="pct"/>
          </w:tcPr>
          <w:p w14:paraId="311E8922" w14:textId="69B591BC" w:rsidR="00365BF5" w:rsidRPr="00305F97" w:rsidRDefault="00365BF5" w:rsidP="00305F97">
            <w:pPr>
              <w:bidi/>
              <w:rPr>
                <w:rFonts w:asciiTheme="majorBidi" w:hAnsiTheme="majorBidi" w:cstheme="majorBidi"/>
                <w:b/>
                <w:bCs/>
                <w:color w:val="7F7F7F" w:themeColor="text1" w:themeTint="80"/>
                <w:sz w:val="24"/>
                <w:szCs w:val="24"/>
                <w:rtl/>
              </w:rPr>
            </w:pPr>
          </w:p>
        </w:tc>
        <w:tc>
          <w:tcPr>
            <w:tcW w:w="4075" w:type="pct"/>
          </w:tcPr>
          <w:p w14:paraId="42A6895A" w14:textId="77777777" w:rsidR="000074D5" w:rsidRPr="000074D5" w:rsidRDefault="000074D5" w:rsidP="000074D5">
            <w:pPr>
              <w:tabs>
                <w:tab w:val="left" w:pos="2145"/>
              </w:tabs>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هي جهاز طبي يستخدم في المنزل لإمداد المريض بالغذاء أو الدواء بكمية وزمن محددين، وذلك من خلال أنبوب موصول بمضخة كهربائية تقوم بسحب الغذاء من كيس أو وعاء يحتوي على الغذاء إلى داخل الجسم عبر أنبوب مخصص لذلك.</w:t>
            </w:r>
          </w:p>
          <w:p w14:paraId="09F01D56" w14:textId="77777777" w:rsidR="000074D5" w:rsidRPr="000074D5" w:rsidRDefault="000074D5" w:rsidP="000074D5">
            <w:pPr>
              <w:tabs>
                <w:tab w:val="left" w:pos="2145"/>
              </w:tabs>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ويتم استخدام هذا الجهاز في الحالات التي يتعذر فيها تناول المريض لطعامه أو بلعه أو هضمه طبيعيا، مثل حالات الإغماء أو في حالات الإصابات في الوجه والفكين، وبعض حالات الإصابة بسرطان البلعوم أو الفم وبعض الحالات الجراحية في منطقة الفم والبلعوم، وكذلك بعد إجراء بعض العمليات الباطنية، بالإضافة إلى الحالات المتعلقة بشلل في عضلات البلع.</w:t>
            </w:r>
          </w:p>
          <w:p w14:paraId="5BA22556" w14:textId="77777777" w:rsidR="000074D5" w:rsidRPr="000074D5" w:rsidRDefault="000074D5" w:rsidP="000074D5">
            <w:pPr>
              <w:tabs>
                <w:tab w:val="left" w:pos="2145"/>
              </w:tabs>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ويقوم الجهاز بضخ الغذاء للجسم من خلال أنبوب مخصص لذلك، ويتم إدخال الأنبوب من خلال الفم أو الأنف أو من خلال فتحة في البطن للوصول إلى المعدة أو الأمعاء.</w:t>
            </w:r>
          </w:p>
          <w:p w14:paraId="767F3DD0" w14:textId="77777777" w:rsidR="000074D5" w:rsidRPr="000074D5" w:rsidRDefault="000074D5" w:rsidP="000074D5">
            <w:pPr>
              <w:tabs>
                <w:tab w:val="left" w:pos="2145"/>
              </w:tabs>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وسيقوم الطبيب أو الممارس الصحي المختص بتقديم كافة المعلومات حول نوعية التركيبة الغذائية التي يحتاجها المريض ومقدارها اليومي.</w:t>
            </w:r>
          </w:p>
          <w:p w14:paraId="0A735225" w14:textId="77777777" w:rsidR="000074D5" w:rsidRPr="000074D5" w:rsidRDefault="000074D5" w:rsidP="000074D5">
            <w:pPr>
              <w:tabs>
                <w:tab w:val="left" w:pos="2145"/>
              </w:tabs>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ويتكون الجهاز من مضخة كهربائية تقوم بعملية سحب الغذاء من الكيس الغذائي أو العلبة الجاهزة للتغذية، وإيصاله لمجموعة متكاملة من الأنابيب، ومنها الأنبوب الذي يصل إلى داخل جسم المريض. كما يحتوي الجهاز على شاشة عرض توضح كمية وتوقيت الغذاء.</w:t>
            </w:r>
          </w:p>
          <w:p w14:paraId="0F9E32DD" w14:textId="05231968" w:rsidR="007F0528" w:rsidRPr="00384B20" w:rsidRDefault="000074D5" w:rsidP="000074D5">
            <w:pPr>
              <w:tabs>
                <w:tab w:val="left" w:pos="2145"/>
              </w:tabs>
              <w:bidi/>
              <w:rPr>
                <w:rFonts w:asciiTheme="majorBidi" w:hAnsiTheme="majorBidi" w:cstheme="majorBidi"/>
                <w:b/>
                <w:bCs/>
                <w:color w:val="7F7F7F" w:themeColor="text1" w:themeTint="80"/>
                <w:sz w:val="24"/>
                <w:szCs w:val="24"/>
                <w:rtl/>
              </w:rPr>
            </w:pPr>
            <w:r w:rsidRPr="000074D5">
              <w:rPr>
                <w:rFonts w:asciiTheme="majorBidi" w:hAnsiTheme="majorBidi" w:cs="Times New Roman"/>
                <w:b/>
                <w:bCs/>
                <w:color w:val="7F7F7F" w:themeColor="text1" w:themeTint="80"/>
                <w:sz w:val="24"/>
                <w:szCs w:val="24"/>
                <w:rtl/>
              </w:rPr>
              <w:t>وهناك نوعين من التركيبات الغذائية التي تستخدم مع مثل هذه الأجهزة، الأول عبارة عن تركيبات غذائية جاهزة الصنع ومعلبة، ولا تحتاج سوى تركيبها مباشرة في الجهاز. أما النوع الثاني من التركيبات الغذائية فهو ما يعد من قبل أخصائي التغذية.</w:t>
            </w:r>
            <w:r w:rsidR="00384B20" w:rsidRPr="00384B20">
              <w:rPr>
                <w:rFonts w:asciiTheme="majorBidi" w:hAnsiTheme="majorBidi" w:cs="Times New Roman"/>
                <w:b/>
                <w:bCs/>
                <w:color w:val="7F7F7F" w:themeColor="text1" w:themeTint="80"/>
                <w:sz w:val="24"/>
                <w:szCs w:val="24"/>
                <w:rtl/>
              </w:rPr>
              <w:t xml:space="preserve"> </w:t>
            </w:r>
          </w:p>
          <w:p w14:paraId="33645222" w14:textId="4F6A102D" w:rsidR="00953A43" w:rsidRPr="00305F97" w:rsidRDefault="000074D5" w:rsidP="00953A43">
            <w:pPr>
              <w:bidi/>
              <w:jc w:val="center"/>
              <w:rPr>
                <w:rFonts w:asciiTheme="majorBidi" w:hAnsiTheme="majorBidi" w:cstheme="majorBidi"/>
                <w:b/>
                <w:bCs/>
                <w:sz w:val="32"/>
                <w:szCs w:val="32"/>
                <w:rtl/>
              </w:rPr>
            </w:pPr>
            <w:r>
              <w:rPr>
                <w:noProof/>
              </w:rPr>
              <w:drawing>
                <wp:inline distT="0" distB="0" distL="0" distR="0" wp14:anchorId="32FB8110" wp14:editId="7593202C">
                  <wp:extent cx="3857625" cy="2369549"/>
                  <wp:effectExtent l="76200" t="76200" r="123825" b="126365"/>
                  <wp:docPr id="12" name="Picture 12" descr="Feeding Pumps and Accessories - Axcess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eding Pumps and Accessories - Axcess Nutr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9029" cy="23704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61" w:type="pct"/>
          </w:tcPr>
          <w:p w14:paraId="79AF16C7" w14:textId="716E66A2" w:rsidR="00365BF5" w:rsidRPr="00305F97" w:rsidRDefault="00365BF5" w:rsidP="00305F97">
            <w:pPr>
              <w:bidi/>
              <w:rPr>
                <w:rFonts w:asciiTheme="majorBidi" w:hAnsiTheme="majorBidi" w:cstheme="majorBidi"/>
                <w:b/>
                <w:bCs/>
                <w:sz w:val="32"/>
                <w:szCs w:val="32"/>
                <w:rtl/>
              </w:rPr>
            </w:pPr>
          </w:p>
        </w:tc>
      </w:tr>
      <w:tr w:rsidR="006D7754" w14:paraId="7EC1CB6F" w14:textId="77777777" w:rsidTr="002A575E">
        <w:trPr>
          <w:jc w:val="center"/>
        </w:trPr>
        <w:tc>
          <w:tcPr>
            <w:tcW w:w="5000" w:type="pct"/>
            <w:gridSpan w:val="3"/>
          </w:tcPr>
          <w:p w14:paraId="2166C5DF" w14:textId="4D862C96" w:rsidR="006D7754" w:rsidRPr="00305F97" w:rsidRDefault="006D7754" w:rsidP="006D7754">
            <w:pPr>
              <w:bidi/>
              <w:jc w:val="center"/>
              <w:rPr>
                <w:rFonts w:asciiTheme="majorBidi" w:hAnsiTheme="majorBidi" w:cstheme="majorBidi"/>
                <w:b/>
                <w:bCs/>
                <w:sz w:val="32"/>
                <w:szCs w:val="32"/>
                <w:rtl/>
              </w:rPr>
            </w:pPr>
            <w:r w:rsidRPr="00305F97">
              <w:rPr>
                <w:rFonts w:asciiTheme="majorBidi" w:hAnsiTheme="majorBidi" w:cstheme="majorBidi" w:hint="cs"/>
                <w:b/>
                <w:bCs/>
                <w:sz w:val="32"/>
                <w:szCs w:val="32"/>
                <w:rtl/>
              </w:rPr>
              <w:t>إرشادات عند شراء الجهاز</w:t>
            </w:r>
            <w:r w:rsidR="000B6A6E">
              <w:rPr>
                <w:rFonts w:asciiTheme="majorBidi" w:hAnsiTheme="majorBidi" w:cstheme="majorBidi" w:hint="cs"/>
                <w:b/>
                <w:bCs/>
                <w:sz w:val="32"/>
                <w:szCs w:val="32"/>
                <w:rtl/>
              </w:rPr>
              <w:t xml:space="preserve"> / المستلزم الطبي</w:t>
            </w:r>
          </w:p>
        </w:tc>
      </w:tr>
      <w:tr w:rsidR="00365BF5" w14:paraId="06D2F526" w14:textId="77777777" w:rsidTr="002A575E">
        <w:trPr>
          <w:jc w:val="center"/>
        </w:trPr>
        <w:tc>
          <w:tcPr>
            <w:tcW w:w="564" w:type="pct"/>
          </w:tcPr>
          <w:p w14:paraId="43D6DBBE" w14:textId="77777777" w:rsidR="00365BF5" w:rsidRPr="00305F97" w:rsidRDefault="00365BF5" w:rsidP="00365BF5">
            <w:pPr>
              <w:bidi/>
              <w:rPr>
                <w:rFonts w:asciiTheme="majorBidi" w:hAnsiTheme="majorBidi" w:cstheme="majorBidi"/>
                <w:b/>
                <w:bCs/>
                <w:sz w:val="32"/>
                <w:szCs w:val="32"/>
                <w:rtl/>
              </w:rPr>
            </w:pPr>
          </w:p>
        </w:tc>
        <w:tc>
          <w:tcPr>
            <w:tcW w:w="4075" w:type="pct"/>
          </w:tcPr>
          <w:p w14:paraId="7525256F" w14:textId="77777777" w:rsidR="000074D5" w:rsidRPr="000074D5" w:rsidRDefault="000074D5" w:rsidP="000074D5">
            <w:pPr>
              <w:numPr>
                <w:ilvl w:val="0"/>
                <w:numId w:val="2"/>
              </w:numPr>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 xml:space="preserve">يتوفر في السوق العديد من الأنواع وبمواصفات متعددة، وعليك باستشارة الطبيب أو الممارس الصحي المختص حول نوعية الجهاز المناسب للحالة المرضية. </w:t>
            </w:r>
          </w:p>
          <w:p w14:paraId="2D1A06F1" w14:textId="77777777" w:rsidR="000074D5" w:rsidRPr="000074D5" w:rsidRDefault="000074D5" w:rsidP="000074D5">
            <w:pPr>
              <w:numPr>
                <w:ilvl w:val="0"/>
                <w:numId w:val="2"/>
              </w:numPr>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تأكد من أن الجهاز مخصص للاستخدام المنزلي، مع اختيار مقاس الأنابيب المناسبة لعمر المريض.</w:t>
            </w:r>
          </w:p>
          <w:p w14:paraId="2451E75A" w14:textId="035D80CE" w:rsidR="000074D5" w:rsidRPr="000074D5" w:rsidRDefault="000074D5" w:rsidP="000074D5">
            <w:pPr>
              <w:numPr>
                <w:ilvl w:val="0"/>
                <w:numId w:val="2"/>
              </w:numPr>
              <w:bidi/>
              <w:rPr>
                <w:rFonts w:asciiTheme="majorBidi" w:hAnsiTheme="majorBidi" w:cs="Times New Roman"/>
                <w:b/>
                <w:bCs/>
                <w:color w:val="7F7F7F" w:themeColor="text1" w:themeTint="80"/>
                <w:sz w:val="24"/>
                <w:szCs w:val="24"/>
              </w:rPr>
            </w:pPr>
            <w:r w:rsidRPr="000074D5">
              <w:rPr>
                <w:rFonts w:asciiTheme="majorBidi" w:hAnsiTheme="majorBidi" w:cs="Times New Roman"/>
                <w:b/>
                <w:bCs/>
                <w:color w:val="7F7F7F" w:themeColor="text1" w:themeTint="80"/>
                <w:sz w:val="24"/>
                <w:szCs w:val="24"/>
                <w:rtl/>
              </w:rPr>
              <w:t>تأكد من أن شاشة عرض النتائج مناسبة ويمكن قراءتها بسهولة.</w:t>
            </w:r>
          </w:p>
          <w:p w14:paraId="031AC859" w14:textId="4B4EAD0F" w:rsidR="00384B20" w:rsidRPr="00384B20" w:rsidRDefault="00384B20" w:rsidP="000074D5">
            <w:pPr>
              <w:numPr>
                <w:ilvl w:val="0"/>
                <w:numId w:val="2"/>
              </w:numPr>
              <w:bidi/>
              <w:rPr>
                <w:rFonts w:asciiTheme="majorBidi" w:hAnsiTheme="majorBidi" w:cstheme="majorBidi"/>
                <w:b/>
                <w:bCs/>
                <w:color w:val="7F7F7F" w:themeColor="text1" w:themeTint="80"/>
                <w:sz w:val="24"/>
                <w:szCs w:val="24"/>
              </w:rPr>
            </w:pPr>
            <w:r w:rsidRPr="00384B20">
              <w:rPr>
                <w:rFonts w:asciiTheme="majorBidi" w:hAnsiTheme="majorBidi" w:cs="Times New Roman"/>
                <w:b/>
                <w:bCs/>
                <w:color w:val="7F7F7F" w:themeColor="text1" w:themeTint="80"/>
                <w:sz w:val="24"/>
                <w:szCs w:val="24"/>
                <w:rtl/>
              </w:rPr>
              <w:t>تأكد من أن الجهاز حاصل على إذن تسويق من الهيئة العامة للغذاء والدواء.</w:t>
            </w:r>
          </w:p>
          <w:p w14:paraId="3584B4E1" w14:textId="77777777" w:rsidR="00384B20" w:rsidRPr="00384B20" w:rsidRDefault="00384B20" w:rsidP="000074D5">
            <w:pPr>
              <w:numPr>
                <w:ilvl w:val="0"/>
                <w:numId w:val="2"/>
              </w:numPr>
              <w:bidi/>
              <w:rPr>
                <w:rFonts w:asciiTheme="majorBidi" w:hAnsiTheme="majorBidi" w:cstheme="majorBidi"/>
                <w:b/>
                <w:bCs/>
                <w:color w:val="7F7F7F" w:themeColor="text1" w:themeTint="80"/>
                <w:sz w:val="24"/>
                <w:szCs w:val="24"/>
              </w:rPr>
            </w:pPr>
            <w:r w:rsidRPr="00384B20">
              <w:rPr>
                <w:rFonts w:asciiTheme="majorBidi" w:hAnsiTheme="majorBidi" w:cs="Times New Roman"/>
                <w:b/>
                <w:bCs/>
                <w:color w:val="7F7F7F" w:themeColor="text1" w:themeTint="80"/>
                <w:sz w:val="24"/>
                <w:szCs w:val="24"/>
                <w:rtl/>
              </w:rPr>
              <w:t xml:space="preserve">تأكد من وجود ضمان على الجهاز، وتوفر خدمات ما بعد البيع كالصيانة. </w:t>
            </w:r>
          </w:p>
          <w:p w14:paraId="24B8EFF3" w14:textId="7CEF8124" w:rsidR="00953A43" w:rsidRPr="00384B20" w:rsidRDefault="00384B20" w:rsidP="000074D5">
            <w:pPr>
              <w:numPr>
                <w:ilvl w:val="0"/>
                <w:numId w:val="2"/>
              </w:numPr>
              <w:bidi/>
              <w:rPr>
                <w:rFonts w:asciiTheme="majorBidi" w:hAnsiTheme="majorBidi" w:cstheme="majorBidi"/>
                <w:b/>
                <w:bCs/>
                <w:color w:val="7F7F7F" w:themeColor="text1" w:themeTint="80"/>
                <w:sz w:val="24"/>
                <w:szCs w:val="24"/>
                <w:rtl/>
              </w:rPr>
            </w:pPr>
            <w:r w:rsidRPr="00384B20">
              <w:rPr>
                <w:rFonts w:asciiTheme="majorBidi" w:hAnsiTheme="majorBidi" w:cs="Times New Roman"/>
                <w:b/>
                <w:bCs/>
                <w:color w:val="7F7F7F" w:themeColor="text1" w:themeTint="80"/>
                <w:sz w:val="24"/>
                <w:szCs w:val="24"/>
                <w:rtl/>
              </w:rPr>
              <w:t xml:space="preserve"> تأكد من وجود كتيب الإرشادات باللغة العربية/الإنجليزية للتعرف على كيفية استخدام الجهاز والعناية به. </w:t>
            </w:r>
          </w:p>
        </w:tc>
        <w:tc>
          <w:tcPr>
            <w:tcW w:w="361" w:type="pct"/>
          </w:tcPr>
          <w:p w14:paraId="6F4A0C9E" w14:textId="49A7C254" w:rsidR="00365BF5" w:rsidRPr="00305F97" w:rsidRDefault="00365BF5" w:rsidP="00365BF5">
            <w:pPr>
              <w:bidi/>
              <w:rPr>
                <w:rFonts w:asciiTheme="majorBidi" w:hAnsiTheme="majorBidi" w:cstheme="majorBidi"/>
                <w:b/>
                <w:bCs/>
                <w:sz w:val="32"/>
                <w:szCs w:val="32"/>
                <w:rtl/>
              </w:rPr>
            </w:pPr>
          </w:p>
        </w:tc>
      </w:tr>
      <w:tr w:rsidR="006D7754" w14:paraId="00CF1019" w14:textId="77777777" w:rsidTr="002A575E">
        <w:trPr>
          <w:jc w:val="center"/>
        </w:trPr>
        <w:tc>
          <w:tcPr>
            <w:tcW w:w="5000" w:type="pct"/>
            <w:gridSpan w:val="3"/>
          </w:tcPr>
          <w:p w14:paraId="51E60809" w14:textId="684157DE" w:rsidR="006D7754" w:rsidRPr="00305F97" w:rsidRDefault="006D7754" w:rsidP="006D7754">
            <w:pPr>
              <w:jc w:val="center"/>
              <w:rPr>
                <w:rFonts w:asciiTheme="majorBidi" w:hAnsiTheme="majorBidi" w:cstheme="majorBidi"/>
                <w:b/>
                <w:bCs/>
                <w:sz w:val="32"/>
                <w:szCs w:val="32"/>
              </w:rPr>
            </w:pPr>
            <w:r w:rsidRPr="00305F97">
              <w:rPr>
                <w:rFonts w:asciiTheme="majorBidi" w:hAnsiTheme="majorBidi" w:cstheme="majorBidi" w:hint="cs"/>
                <w:b/>
                <w:bCs/>
                <w:sz w:val="32"/>
                <w:szCs w:val="32"/>
                <w:rtl/>
              </w:rPr>
              <w:lastRenderedPageBreak/>
              <w:t>الإستخدام الآمن للجهاز</w:t>
            </w:r>
            <w:r>
              <w:rPr>
                <w:rFonts w:asciiTheme="majorBidi" w:hAnsiTheme="majorBidi" w:cstheme="majorBidi" w:hint="cs"/>
                <w:b/>
                <w:bCs/>
                <w:sz w:val="32"/>
                <w:szCs w:val="32"/>
                <w:rtl/>
              </w:rPr>
              <w:t>/</w:t>
            </w:r>
            <w:r w:rsidR="00767ADD">
              <w:rPr>
                <w:rFonts w:asciiTheme="majorBidi" w:hAnsiTheme="majorBidi" w:cstheme="majorBidi" w:hint="cs"/>
                <w:b/>
                <w:bCs/>
                <w:sz w:val="32"/>
                <w:szCs w:val="32"/>
                <w:rtl/>
              </w:rPr>
              <w:t>المستلزم</w:t>
            </w:r>
            <w:r w:rsidRPr="00305F97">
              <w:rPr>
                <w:rFonts w:asciiTheme="majorBidi" w:hAnsiTheme="majorBidi" w:cstheme="majorBidi" w:hint="cs"/>
                <w:b/>
                <w:bCs/>
                <w:sz w:val="32"/>
                <w:szCs w:val="32"/>
                <w:rtl/>
              </w:rPr>
              <w:t xml:space="preserve"> الطبي</w:t>
            </w:r>
          </w:p>
        </w:tc>
      </w:tr>
      <w:tr w:rsidR="00365BF5" w14:paraId="622F4580" w14:textId="77777777" w:rsidTr="002A575E">
        <w:trPr>
          <w:jc w:val="center"/>
        </w:trPr>
        <w:tc>
          <w:tcPr>
            <w:tcW w:w="564" w:type="pct"/>
          </w:tcPr>
          <w:p w14:paraId="0594A8DE" w14:textId="77777777" w:rsidR="00365BF5" w:rsidRPr="00305F97" w:rsidRDefault="00365BF5" w:rsidP="00365BF5">
            <w:pPr>
              <w:bidi/>
              <w:rPr>
                <w:rFonts w:asciiTheme="majorBidi" w:hAnsiTheme="majorBidi" w:cstheme="majorBidi"/>
                <w:b/>
                <w:bCs/>
                <w:sz w:val="32"/>
                <w:szCs w:val="32"/>
                <w:rtl/>
              </w:rPr>
            </w:pPr>
            <w:r>
              <w:rPr>
                <w:rFonts w:asciiTheme="majorBidi" w:hAnsiTheme="majorBidi" w:cstheme="majorBidi" w:hint="cs"/>
                <w:b/>
                <w:bCs/>
                <w:color w:val="7F7F7F" w:themeColor="text1" w:themeTint="80"/>
                <w:sz w:val="24"/>
                <w:szCs w:val="24"/>
                <w:rtl/>
              </w:rPr>
              <w:t xml:space="preserve"> </w:t>
            </w:r>
          </w:p>
        </w:tc>
        <w:tc>
          <w:tcPr>
            <w:tcW w:w="4075" w:type="pct"/>
          </w:tcPr>
          <w:p w14:paraId="7D293C15" w14:textId="77777777" w:rsidR="000074D5" w:rsidRPr="00FB1DDD" w:rsidRDefault="000074D5" w:rsidP="000074D5">
            <w:pPr>
              <w:pStyle w:val="ListParagraph"/>
              <w:spacing w:line="320" w:lineRule="exact"/>
              <w:ind w:left="0"/>
              <w:jc w:val="right"/>
              <w:rPr>
                <w:rFonts w:asciiTheme="majorBidi" w:hAnsiTheme="majorBidi" w:cstheme="majorBidi"/>
                <w:rtl/>
              </w:rPr>
            </w:pPr>
            <w:r w:rsidRPr="00FB1DDD">
              <w:rPr>
                <w:rFonts w:asciiTheme="majorBidi" w:hAnsiTheme="majorBidi" w:cstheme="majorBidi"/>
                <w:rtl/>
              </w:rPr>
              <w:t>عليك بقراءة الدليل الإرشادي المرفق مع الجهاز جيدا للتعرف على كافة خصائصه وطريقة استخدامه والعناية به. ومن الهم جدا الحصول على تدريب كافي من قبل الممارس الصحي المختص للتعرف على كيفية استخدام الجهاز والعناية به.</w:t>
            </w:r>
          </w:p>
          <w:p w14:paraId="31F2F162" w14:textId="77777777" w:rsidR="000074D5" w:rsidRPr="00FB1DDD" w:rsidRDefault="000074D5" w:rsidP="000074D5">
            <w:pPr>
              <w:pStyle w:val="ListParagraph"/>
              <w:spacing w:line="320" w:lineRule="exact"/>
              <w:ind w:left="0"/>
              <w:jc w:val="right"/>
              <w:rPr>
                <w:rFonts w:asciiTheme="majorBidi" w:hAnsiTheme="majorBidi" w:cstheme="majorBidi"/>
                <w:b/>
                <w:bCs/>
              </w:rPr>
            </w:pPr>
            <w:r w:rsidRPr="00FB1DDD">
              <w:rPr>
                <w:rFonts w:asciiTheme="majorBidi" w:hAnsiTheme="majorBidi" w:cstheme="majorBidi"/>
                <w:b/>
                <w:bCs/>
                <w:rtl/>
              </w:rPr>
              <w:t>وهذه أهم الإرشادات العامة لاستخدام المضخة:</w:t>
            </w:r>
          </w:p>
          <w:p w14:paraId="50230AE7"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ضع الجهاز في مكان آمن وثبته بالطريقة الصحيحة.</w:t>
            </w:r>
          </w:p>
          <w:p w14:paraId="6B6612A3" w14:textId="24867F0C"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اغسل يديك جيدا بالماء والصابون قبل استخدام المضخة، وينصح باستخدام القفازات ذات الاستخدام الواحد.</w:t>
            </w:r>
          </w:p>
          <w:p w14:paraId="45E5E56F"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تأكد من وضع المريض بالشكل الصحيح وفقا لإرشادات الممارس الصحي المختص. وغالبا ما ينصح بأن يكون المريض على وضعية الجلوس إن أمكن، أو يكون الجزء العلوي للجسم بشكل مائل بمقدار 15 إلى 30 درجة تقريبا.</w:t>
            </w:r>
          </w:p>
          <w:p w14:paraId="1F9FB4A9"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تأكد من أن التركيبة الغذائية جاهزة، وبالكمية الموصى بها من قبل الممارس الصحي المختص، وذات حرارة مناسبة كدرجة حرارة الغرفة.</w:t>
            </w:r>
          </w:p>
          <w:p w14:paraId="4CE268FF"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قم بتركيب الكيس المحتوي على الغذاء/ أو علبة التركيبة الغذائية الجاهزة على المضخة وفق الكمية الموصى بها وثبته وفقا لإرشادات الشركة المصنعة.</w:t>
            </w:r>
          </w:p>
          <w:p w14:paraId="24E2E1EB"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قم بتثبيت قطع المضخة بما في ذلك الأنبوب وفقا لإرشادات الشركة المصنعة، وتأكد من تثبيت الأنبوب بالشكل الصحيح على المريض.</w:t>
            </w:r>
          </w:p>
          <w:p w14:paraId="2F01C1B3"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قم بتوصيل الجهاز للكهرباء ثم اضغط زر التشغيل، قم بمعايرة كمية معدل سحب الغذاء وفقا لإرشادات الممارس الصحي.</w:t>
            </w:r>
          </w:p>
          <w:p w14:paraId="7170B4E2"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في حال عدم قدرة الجهاز على ضخ الغذاء، فأعد فحص قطع الجهاز والأنابيب والتأكد من تثبيتها بشكل صحيح.</w:t>
            </w:r>
          </w:p>
          <w:p w14:paraId="0BD83F89"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إذا لاحظت تسرب من أي جزء من أجزاء الجهاز، فأوقف الجهاز، وتأكد من تركيب أجزائه بالطريقة الصحيحة.</w:t>
            </w:r>
          </w:p>
          <w:p w14:paraId="020A20F2"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تابع وراقب عمل الجهاز باستمرار، مع مراقبة المريض أثناء عملية التغذية.</w:t>
            </w:r>
          </w:p>
          <w:p w14:paraId="599EA3E7" w14:textId="77777777" w:rsidR="000074D5" w:rsidRPr="00FB1DDD" w:rsidRDefault="000074D5" w:rsidP="000074D5">
            <w:pPr>
              <w:pStyle w:val="ListParagraph"/>
              <w:numPr>
                <w:ilvl w:val="0"/>
                <w:numId w:val="13"/>
              </w:numPr>
              <w:bidi/>
              <w:spacing w:line="320" w:lineRule="exact"/>
              <w:rPr>
                <w:rFonts w:asciiTheme="majorBidi" w:hAnsiTheme="majorBidi" w:cstheme="majorBidi"/>
              </w:rPr>
            </w:pPr>
            <w:r w:rsidRPr="00FB1DDD">
              <w:rPr>
                <w:rFonts w:asciiTheme="majorBidi" w:hAnsiTheme="majorBidi" w:cstheme="majorBidi"/>
                <w:rtl/>
              </w:rPr>
              <w:t>تابع وراقب أي اشارات تحذيرية قد تصدر من الجهاز أثناء عمله.</w:t>
            </w:r>
          </w:p>
          <w:p w14:paraId="331F08AB" w14:textId="0C6D7961" w:rsidR="00BA1AEC" w:rsidRPr="00FB1DDD" w:rsidRDefault="000074D5" w:rsidP="00FB1DDD">
            <w:pPr>
              <w:pStyle w:val="ListParagraph"/>
              <w:numPr>
                <w:ilvl w:val="0"/>
                <w:numId w:val="13"/>
              </w:numPr>
              <w:bidi/>
              <w:spacing w:line="320" w:lineRule="exact"/>
              <w:rPr>
                <w:rFonts w:asciiTheme="majorBidi" w:hAnsiTheme="majorBidi" w:cstheme="majorBidi"/>
                <w:rtl/>
              </w:rPr>
            </w:pPr>
            <w:r w:rsidRPr="00FB1DDD">
              <w:rPr>
                <w:rFonts w:asciiTheme="majorBidi" w:hAnsiTheme="majorBidi" w:cstheme="majorBidi"/>
                <w:rtl/>
              </w:rPr>
              <w:t>بعد الانتهاء من تغذية المريض، قم بإطفاء الجهاز، وتخلص من القفازات بطريقة آمنة، واغسل يديك جيدا بالماء والصابون.</w:t>
            </w:r>
          </w:p>
        </w:tc>
        <w:tc>
          <w:tcPr>
            <w:tcW w:w="361" w:type="pct"/>
          </w:tcPr>
          <w:p w14:paraId="6AA8A0D7" w14:textId="39802EEA" w:rsidR="00365BF5" w:rsidRPr="00305F97" w:rsidRDefault="00365BF5" w:rsidP="00365BF5">
            <w:pPr>
              <w:bidi/>
              <w:rPr>
                <w:rFonts w:asciiTheme="majorBidi" w:hAnsiTheme="majorBidi" w:cstheme="majorBidi"/>
                <w:b/>
                <w:bCs/>
                <w:sz w:val="32"/>
                <w:szCs w:val="32"/>
                <w:rtl/>
              </w:rPr>
            </w:pPr>
          </w:p>
        </w:tc>
      </w:tr>
      <w:tr w:rsidR="00626916" w14:paraId="6F300693" w14:textId="77777777" w:rsidTr="002A575E">
        <w:trPr>
          <w:jc w:val="center"/>
        </w:trPr>
        <w:tc>
          <w:tcPr>
            <w:tcW w:w="5000" w:type="pct"/>
            <w:gridSpan w:val="3"/>
          </w:tcPr>
          <w:p w14:paraId="7F620A3F" w14:textId="42C11CC3" w:rsidR="00626916" w:rsidRPr="00305F97" w:rsidRDefault="00626916" w:rsidP="000B6A6E">
            <w:pPr>
              <w:jc w:val="center"/>
              <w:rPr>
                <w:rFonts w:asciiTheme="majorBidi" w:hAnsiTheme="majorBidi" w:cstheme="majorBidi"/>
                <w:b/>
                <w:bCs/>
                <w:sz w:val="32"/>
                <w:szCs w:val="32"/>
                <w:rtl/>
              </w:rPr>
            </w:pPr>
            <w:r>
              <w:rPr>
                <w:rFonts w:asciiTheme="majorBidi" w:hAnsiTheme="majorBidi" w:cstheme="majorBidi"/>
                <w:b/>
                <w:bCs/>
                <w:sz w:val="32"/>
                <w:szCs w:val="32"/>
                <w:rtl/>
              </w:rPr>
              <w:t xml:space="preserve">للإبلاغ عن مشكلة في </w:t>
            </w:r>
            <w:r>
              <w:rPr>
                <w:rFonts w:asciiTheme="majorBidi" w:hAnsiTheme="majorBidi" w:cstheme="majorBidi" w:hint="cs"/>
                <w:b/>
                <w:bCs/>
                <w:sz w:val="32"/>
                <w:szCs w:val="32"/>
                <w:rtl/>
              </w:rPr>
              <w:t>ال</w:t>
            </w:r>
            <w:r>
              <w:rPr>
                <w:rFonts w:asciiTheme="majorBidi" w:hAnsiTheme="majorBidi" w:cstheme="majorBidi"/>
                <w:b/>
                <w:bCs/>
                <w:sz w:val="32"/>
                <w:szCs w:val="32"/>
                <w:rtl/>
              </w:rPr>
              <w:t>جهاز</w:t>
            </w:r>
            <w:r>
              <w:rPr>
                <w:rFonts w:asciiTheme="majorBidi" w:hAnsiTheme="majorBidi" w:cstheme="majorBidi" w:hint="cs"/>
                <w:b/>
                <w:bCs/>
                <w:sz w:val="32"/>
                <w:szCs w:val="32"/>
                <w:rtl/>
              </w:rPr>
              <w:t>/</w:t>
            </w:r>
            <w:r w:rsidR="000B6A6E">
              <w:rPr>
                <w:rFonts w:asciiTheme="majorBidi" w:hAnsiTheme="majorBidi" w:cstheme="majorBidi" w:hint="cs"/>
                <w:b/>
                <w:bCs/>
                <w:sz w:val="32"/>
                <w:szCs w:val="32"/>
                <w:rtl/>
              </w:rPr>
              <w:t>المستلزم الطبي</w:t>
            </w:r>
          </w:p>
        </w:tc>
      </w:tr>
      <w:tr w:rsidR="00365BF5" w14:paraId="6FFC10BE" w14:textId="77777777" w:rsidTr="002A575E">
        <w:trPr>
          <w:trHeight w:val="1295"/>
          <w:jc w:val="center"/>
        </w:trPr>
        <w:tc>
          <w:tcPr>
            <w:tcW w:w="564" w:type="pct"/>
          </w:tcPr>
          <w:p w14:paraId="10607EE5" w14:textId="77777777" w:rsidR="00365BF5" w:rsidRPr="00305F97" w:rsidRDefault="00365BF5" w:rsidP="00365BF5">
            <w:pPr>
              <w:bidi/>
              <w:rPr>
                <w:rFonts w:asciiTheme="majorBidi" w:hAnsiTheme="majorBidi" w:cstheme="majorBidi"/>
                <w:b/>
                <w:bCs/>
                <w:sz w:val="32"/>
                <w:szCs w:val="32"/>
                <w:rtl/>
              </w:rPr>
            </w:pPr>
          </w:p>
        </w:tc>
        <w:tc>
          <w:tcPr>
            <w:tcW w:w="4075" w:type="pct"/>
          </w:tcPr>
          <w:p w14:paraId="330AD14D" w14:textId="37F802C1" w:rsidR="00A173DA" w:rsidRPr="00A173DA" w:rsidRDefault="00A173DA" w:rsidP="000B6A6E">
            <w:pPr>
              <w:bidi/>
              <w:jc w:val="center"/>
              <w:rPr>
                <w:rFonts w:asciiTheme="majorBidi" w:hAnsiTheme="majorBidi" w:cstheme="majorBidi"/>
                <w:b/>
                <w:bCs/>
                <w:color w:val="7F7F7F" w:themeColor="text1" w:themeTint="80"/>
                <w:sz w:val="24"/>
                <w:szCs w:val="24"/>
                <w:rtl/>
              </w:rPr>
            </w:pPr>
            <w:r w:rsidRPr="00A173DA">
              <w:rPr>
                <w:rFonts w:asciiTheme="majorBidi" w:hAnsiTheme="majorBidi" w:cstheme="majorBidi"/>
                <w:b/>
                <w:bCs/>
                <w:color w:val="7F7F7F" w:themeColor="text1" w:themeTint="80"/>
                <w:sz w:val="24"/>
                <w:szCs w:val="24"/>
                <w:rtl/>
              </w:rPr>
              <w:t xml:space="preserve">للإبلاغ عن المشاكل المتعلقة بالأجهزة </w:t>
            </w:r>
            <w:r w:rsidR="000B6A6E">
              <w:rPr>
                <w:rFonts w:asciiTheme="majorBidi" w:hAnsiTheme="majorBidi" w:cstheme="majorBidi" w:hint="cs"/>
                <w:b/>
                <w:bCs/>
                <w:color w:val="7F7F7F" w:themeColor="text1" w:themeTint="80"/>
                <w:sz w:val="24"/>
                <w:szCs w:val="24"/>
                <w:rtl/>
              </w:rPr>
              <w:t>والمستلزمات</w:t>
            </w:r>
            <w:r w:rsidRPr="00A173DA">
              <w:rPr>
                <w:rFonts w:asciiTheme="majorBidi" w:hAnsiTheme="majorBidi" w:cstheme="majorBidi"/>
                <w:b/>
                <w:bCs/>
                <w:color w:val="7F7F7F" w:themeColor="text1" w:themeTint="80"/>
                <w:sz w:val="24"/>
                <w:szCs w:val="24"/>
                <w:rtl/>
              </w:rPr>
              <w:t xml:space="preserve"> الطبية يرجى زيارة الموقع الالكتروني للمركز الوطني لبلاغات الأجهزة </w:t>
            </w:r>
            <w:r w:rsidR="000B6A6E">
              <w:rPr>
                <w:rFonts w:asciiTheme="majorBidi" w:hAnsiTheme="majorBidi" w:cstheme="majorBidi" w:hint="cs"/>
                <w:b/>
                <w:bCs/>
                <w:color w:val="7F7F7F" w:themeColor="text1" w:themeTint="80"/>
                <w:sz w:val="24"/>
                <w:szCs w:val="24"/>
                <w:rtl/>
              </w:rPr>
              <w:t>والمستلزمات</w:t>
            </w:r>
            <w:r w:rsidRPr="00A173DA">
              <w:rPr>
                <w:rFonts w:asciiTheme="majorBidi" w:hAnsiTheme="majorBidi" w:cstheme="majorBidi"/>
                <w:b/>
                <w:bCs/>
                <w:color w:val="7F7F7F" w:themeColor="text1" w:themeTint="80"/>
                <w:sz w:val="24"/>
                <w:szCs w:val="24"/>
                <w:rtl/>
              </w:rPr>
              <w:t xml:space="preserve"> الطبية</w:t>
            </w:r>
            <w:r w:rsidRPr="00A173DA">
              <w:rPr>
                <w:rFonts w:asciiTheme="majorBidi" w:hAnsiTheme="majorBidi" w:cstheme="majorBidi"/>
                <w:b/>
                <w:bCs/>
                <w:color w:val="7F7F7F" w:themeColor="text1" w:themeTint="80"/>
                <w:sz w:val="24"/>
                <w:szCs w:val="24"/>
              </w:rPr>
              <w:t>:</w:t>
            </w:r>
          </w:p>
          <w:p w14:paraId="410C529C" w14:textId="77777777" w:rsidR="00A173DA" w:rsidRPr="00A173DA" w:rsidRDefault="00912B8B" w:rsidP="00A173DA">
            <w:pPr>
              <w:bidi/>
              <w:jc w:val="center"/>
              <w:rPr>
                <w:rFonts w:asciiTheme="majorBidi" w:hAnsiTheme="majorBidi" w:cstheme="majorBidi"/>
                <w:b/>
                <w:bCs/>
                <w:color w:val="7F7F7F" w:themeColor="text1" w:themeTint="80"/>
                <w:sz w:val="24"/>
                <w:szCs w:val="24"/>
                <w:rtl/>
              </w:rPr>
            </w:pPr>
            <w:hyperlink r:id="rId8" w:history="1">
              <w:r w:rsidR="00A173DA" w:rsidRPr="00A173DA">
                <w:rPr>
                  <w:rStyle w:val="Hyperlink"/>
                  <w:rFonts w:asciiTheme="majorBidi" w:hAnsiTheme="majorBidi" w:cstheme="majorBidi"/>
                  <w:b/>
                  <w:bCs/>
                  <w:sz w:val="24"/>
                  <w:szCs w:val="24"/>
                </w:rPr>
                <w:t>http://ncmdr.sfda.gov.sa</w:t>
              </w:r>
            </w:hyperlink>
          </w:p>
          <w:p w14:paraId="60F0BF5A" w14:textId="4B28A1AA" w:rsidR="00953A43" w:rsidRPr="00305F97" w:rsidRDefault="00F11C82" w:rsidP="00F11C82">
            <w:pPr>
              <w:bidi/>
              <w:jc w:val="center"/>
              <w:rPr>
                <w:rFonts w:asciiTheme="majorBidi" w:hAnsiTheme="majorBidi" w:cstheme="majorBidi"/>
                <w:b/>
                <w:bCs/>
                <w:sz w:val="32"/>
                <w:szCs w:val="32"/>
                <w:rtl/>
              </w:rPr>
            </w:pPr>
            <w:r>
              <w:rPr>
                <w:rFonts w:asciiTheme="majorBidi" w:hAnsiTheme="majorBidi" w:cstheme="majorBidi" w:hint="cs"/>
                <w:b/>
                <w:bCs/>
                <w:color w:val="7F7F7F" w:themeColor="text1" w:themeTint="80"/>
                <w:sz w:val="24"/>
                <w:szCs w:val="24"/>
                <w:rtl/>
              </w:rPr>
              <w:t>ا</w:t>
            </w:r>
            <w:r w:rsidRPr="00F11C82">
              <w:rPr>
                <w:rFonts w:asciiTheme="majorBidi" w:hAnsiTheme="majorBidi" w:cstheme="majorBidi"/>
                <w:b/>
                <w:bCs/>
                <w:color w:val="7F7F7F" w:themeColor="text1" w:themeTint="80"/>
                <w:sz w:val="24"/>
                <w:szCs w:val="24"/>
                <w:rtl/>
              </w:rPr>
              <w:t>و التواصل من خلال الرقم الموحد 19999</w:t>
            </w:r>
          </w:p>
        </w:tc>
        <w:tc>
          <w:tcPr>
            <w:tcW w:w="361" w:type="pct"/>
          </w:tcPr>
          <w:p w14:paraId="3A37210F" w14:textId="55C8B8A5" w:rsidR="00365BF5" w:rsidRPr="00305F97" w:rsidRDefault="00365BF5" w:rsidP="00365BF5">
            <w:pPr>
              <w:bidi/>
              <w:rPr>
                <w:rFonts w:asciiTheme="majorBidi" w:hAnsiTheme="majorBidi" w:cstheme="majorBidi"/>
                <w:b/>
                <w:bCs/>
                <w:sz w:val="32"/>
                <w:szCs w:val="32"/>
                <w:rtl/>
              </w:rPr>
            </w:pPr>
          </w:p>
        </w:tc>
      </w:tr>
    </w:tbl>
    <w:p w14:paraId="01656E09" w14:textId="2A700EE4" w:rsidR="000563E1" w:rsidRPr="00305F97" w:rsidRDefault="000563E1" w:rsidP="00305F97">
      <w:pPr>
        <w:pStyle w:val="ListParagraph"/>
        <w:bidi/>
        <w:jc w:val="center"/>
        <w:rPr>
          <w:rFonts w:asciiTheme="majorBidi" w:hAnsiTheme="majorBidi" w:cstheme="majorBidi"/>
          <w:b/>
          <w:bCs/>
          <w:sz w:val="32"/>
          <w:szCs w:val="32"/>
        </w:rPr>
      </w:pPr>
      <w:bookmarkStart w:id="0" w:name="_GoBack"/>
      <w:bookmarkEnd w:id="0"/>
    </w:p>
    <w:p w14:paraId="156C358C" w14:textId="78565479" w:rsidR="000563E1" w:rsidRPr="00305F97" w:rsidRDefault="000563E1" w:rsidP="00305F97">
      <w:pPr>
        <w:bidi/>
        <w:rPr>
          <w:rFonts w:asciiTheme="majorBidi" w:hAnsiTheme="majorBidi" w:cstheme="majorBidi"/>
          <w:b/>
          <w:bCs/>
          <w:sz w:val="32"/>
          <w:szCs w:val="32"/>
        </w:rPr>
      </w:pPr>
    </w:p>
    <w:sectPr w:rsidR="000563E1" w:rsidRPr="00305F97">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3C7EF" w16cid:durableId="265AB4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C36F" w14:textId="77777777" w:rsidR="00912B8B" w:rsidRDefault="00912B8B" w:rsidP="00365BF5">
      <w:pPr>
        <w:spacing w:after="0" w:line="240" w:lineRule="auto"/>
      </w:pPr>
      <w:r>
        <w:separator/>
      </w:r>
    </w:p>
  </w:endnote>
  <w:endnote w:type="continuationSeparator" w:id="0">
    <w:p w14:paraId="042645E4" w14:textId="77777777" w:rsidR="00912B8B" w:rsidRDefault="00912B8B" w:rsidP="0036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91A3" w14:textId="77777777" w:rsidR="00912B8B" w:rsidRDefault="00912B8B" w:rsidP="00365BF5">
      <w:pPr>
        <w:spacing w:after="0" w:line="240" w:lineRule="auto"/>
      </w:pPr>
      <w:r>
        <w:separator/>
      </w:r>
    </w:p>
  </w:footnote>
  <w:footnote w:type="continuationSeparator" w:id="0">
    <w:p w14:paraId="5A8873CD" w14:textId="77777777" w:rsidR="00912B8B" w:rsidRDefault="00912B8B" w:rsidP="0036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FDC9" w14:textId="43593DCB" w:rsidR="00365BF5" w:rsidRDefault="00365BF5">
    <w:pPr>
      <w:pStyle w:val="Header"/>
    </w:pPr>
    <w:r>
      <w:rPr>
        <w:noProof/>
      </w:rPr>
      <w:drawing>
        <wp:anchor distT="0" distB="0" distL="114300" distR="114300" simplePos="0" relativeHeight="251659264" behindDoc="1" locked="0" layoutInCell="1" allowOverlap="1" wp14:anchorId="51A477E0" wp14:editId="663604CB">
          <wp:simplePos x="0" y="0"/>
          <wp:positionH relativeFrom="page">
            <wp:posOffset>28575</wp:posOffset>
          </wp:positionH>
          <wp:positionV relativeFrom="paragraph">
            <wp:posOffset>-438150</wp:posOffset>
          </wp:positionV>
          <wp:extent cx="7743825" cy="1059815"/>
          <wp:effectExtent l="0" t="0" r="952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96A"/>
    <w:multiLevelType w:val="hybridMultilevel"/>
    <w:tmpl w:val="93360D6E"/>
    <w:lvl w:ilvl="0" w:tplc="25D857D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D0DE8"/>
    <w:multiLevelType w:val="hybridMultilevel"/>
    <w:tmpl w:val="769C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53AB"/>
    <w:multiLevelType w:val="hybridMultilevel"/>
    <w:tmpl w:val="550078C6"/>
    <w:lvl w:ilvl="0" w:tplc="C69AA14A">
      <w:start w:val="1"/>
      <w:numFmt w:val="decimal"/>
      <w:lvlText w:val="%1."/>
      <w:lvlJc w:val="left"/>
      <w:pPr>
        <w:ind w:left="720" w:hanging="360"/>
      </w:pPr>
      <w:rPr>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22383"/>
    <w:multiLevelType w:val="hybridMultilevel"/>
    <w:tmpl w:val="2F428124"/>
    <w:lvl w:ilvl="0" w:tplc="35DEE7D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B1426"/>
    <w:multiLevelType w:val="hybridMultilevel"/>
    <w:tmpl w:val="52248B5A"/>
    <w:lvl w:ilvl="0" w:tplc="04090001">
      <w:start w:val="1"/>
      <w:numFmt w:val="bullet"/>
      <w:lvlText w:val=""/>
      <w:lvlJc w:val="left"/>
      <w:pPr>
        <w:tabs>
          <w:tab w:val="num" w:pos="720"/>
        </w:tabs>
        <w:ind w:left="720" w:hanging="360"/>
      </w:pPr>
      <w:rPr>
        <w:rFonts w:ascii="Symbol" w:hAnsi="Symbol" w:hint="default"/>
        <w:color w:val="808080" w:themeColor="background1" w:themeShade="80"/>
        <w:sz w:val="28"/>
        <w:szCs w:val="28"/>
      </w:rPr>
    </w:lvl>
    <w:lvl w:ilvl="1" w:tplc="CD5E4CE2" w:tentative="1">
      <w:start w:val="1"/>
      <w:numFmt w:val="bullet"/>
      <w:lvlText w:val=""/>
      <w:lvlJc w:val="left"/>
      <w:pPr>
        <w:tabs>
          <w:tab w:val="num" w:pos="1440"/>
        </w:tabs>
        <w:ind w:left="1440" w:hanging="360"/>
      </w:pPr>
      <w:rPr>
        <w:rFonts w:ascii="Wingdings" w:hAnsi="Wingdings" w:hint="default"/>
      </w:rPr>
    </w:lvl>
    <w:lvl w:ilvl="2" w:tplc="F30001DC" w:tentative="1">
      <w:start w:val="1"/>
      <w:numFmt w:val="bullet"/>
      <w:lvlText w:val=""/>
      <w:lvlJc w:val="left"/>
      <w:pPr>
        <w:tabs>
          <w:tab w:val="num" w:pos="2160"/>
        </w:tabs>
        <w:ind w:left="2160" w:hanging="360"/>
      </w:pPr>
      <w:rPr>
        <w:rFonts w:ascii="Wingdings" w:hAnsi="Wingdings" w:hint="default"/>
      </w:rPr>
    </w:lvl>
    <w:lvl w:ilvl="3" w:tplc="93F47682" w:tentative="1">
      <w:start w:val="1"/>
      <w:numFmt w:val="bullet"/>
      <w:lvlText w:val=""/>
      <w:lvlJc w:val="left"/>
      <w:pPr>
        <w:tabs>
          <w:tab w:val="num" w:pos="2880"/>
        </w:tabs>
        <w:ind w:left="2880" w:hanging="360"/>
      </w:pPr>
      <w:rPr>
        <w:rFonts w:ascii="Wingdings" w:hAnsi="Wingdings" w:hint="default"/>
      </w:rPr>
    </w:lvl>
    <w:lvl w:ilvl="4" w:tplc="C234FEC4" w:tentative="1">
      <w:start w:val="1"/>
      <w:numFmt w:val="bullet"/>
      <w:lvlText w:val=""/>
      <w:lvlJc w:val="left"/>
      <w:pPr>
        <w:tabs>
          <w:tab w:val="num" w:pos="3600"/>
        </w:tabs>
        <w:ind w:left="3600" w:hanging="360"/>
      </w:pPr>
      <w:rPr>
        <w:rFonts w:ascii="Wingdings" w:hAnsi="Wingdings" w:hint="default"/>
      </w:rPr>
    </w:lvl>
    <w:lvl w:ilvl="5" w:tplc="2F147792" w:tentative="1">
      <w:start w:val="1"/>
      <w:numFmt w:val="bullet"/>
      <w:lvlText w:val=""/>
      <w:lvlJc w:val="left"/>
      <w:pPr>
        <w:tabs>
          <w:tab w:val="num" w:pos="4320"/>
        </w:tabs>
        <w:ind w:left="4320" w:hanging="360"/>
      </w:pPr>
      <w:rPr>
        <w:rFonts w:ascii="Wingdings" w:hAnsi="Wingdings" w:hint="default"/>
      </w:rPr>
    </w:lvl>
    <w:lvl w:ilvl="6" w:tplc="7E7E3634" w:tentative="1">
      <w:start w:val="1"/>
      <w:numFmt w:val="bullet"/>
      <w:lvlText w:val=""/>
      <w:lvlJc w:val="left"/>
      <w:pPr>
        <w:tabs>
          <w:tab w:val="num" w:pos="5040"/>
        </w:tabs>
        <w:ind w:left="5040" w:hanging="360"/>
      </w:pPr>
      <w:rPr>
        <w:rFonts w:ascii="Wingdings" w:hAnsi="Wingdings" w:hint="default"/>
      </w:rPr>
    </w:lvl>
    <w:lvl w:ilvl="7" w:tplc="DA7AF71E" w:tentative="1">
      <w:start w:val="1"/>
      <w:numFmt w:val="bullet"/>
      <w:lvlText w:val=""/>
      <w:lvlJc w:val="left"/>
      <w:pPr>
        <w:tabs>
          <w:tab w:val="num" w:pos="5760"/>
        </w:tabs>
        <w:ind w:left="5760" w:hanging="360"/>
      </w:pPr>
      <w:rPr>
        <w:rFonts w:ascii="Wingdings" w:hAnsi="Wingdings" w:hint="default"/>
      </w:rPr>
    </w:lvl>
    <w:lvl w:ilvl="8" w:tplc="F00A68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7012C"/>
    <w:multiLevelType w:val="hybridMultilevel"/>
    <w:tmpl w:val="BD260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D4960"/>
    <w:multiLevelType w:val="hybridMultilevel"/>
    <w:tmpl w:val="6BFA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124CB"/>
    <w:multiLevelType w:val="hybridMultilevel"/>
    <w:tmpl w:val="711A59D4"/>
    <w:lvl w:ilvl="0" w:tplc="04090001">
      <w:start w:val="1"/>
      <w:numFmt w:val="bullet"/>
      <w:lvlText w:val=""/>
      <w:lvlJc w:val="left"/>
      <w:pPr>
        <w:tabs>
          <w:tab w:val="num" w:pos="720"/>
        </w:tabs>
        <w:ind w:left="720" w:hanging="360"/>
      </w:pPr>
      <w:rPr>
        <w:rFonts w:ascii="Symbol" w:hAnsi="Symbol" w:hint="default"/>
        <w:color w:val="808080" w:themeColor="background1" w:themeShade="80"/>
        <w:sz w:val="28"/>
        <w:szCs w:val="28"/>
      </w:rPr>
    </w:lvl>
    <w:lvl w:ilvl="1" w:tplc="CD5E4CE2" w:tentative="1">
      <w:start w:val="1"/>
      <w:numFmt w:val="bullet"/>
      <w:lvlText w:val=""/>
      <w:lvlJc w:val="left"/>
      <w:pPr>
        <w:tabs>
          <w:tab w:val="num" w:pos="1440"/>
        </w:tabs>
        <w:ind w:left="1440" w:hanging="360"/>
      </w:pPr>
      <w:rPr>
        <w:rFonts w:ascii="Wingdings" w:hAnsi="Wingdings" w:hint="default"/>
      </w:rPr>
    </w:lvl>
    <w:lvl w:ilvl="2" w:tplc="F30001DC" w:tentative="1">
      <w:start w:val="1"/>
      <w:numFmt w:val="bullet"/>
      <w:lvlText w:val=""/>
      <w:lvlJc w:val="left"/>
      <w:pPr>
        <w:tabs>
          <w:tab w:val="num" w:pos="2160"/>
        </w:tabs>
        <w:ind w:left="2160" w:hanging="360"/>
      </w:pPr>
      <w:rPr>
        <w:rFonts w:ascii="Wingdings" w:hAnsi="Wingdings" w:hint="default"/>
      </w:rPr>
    </w:lvl>
    <w:lvl w:ilvl="3" w:tplc="93F47682" w:tentative="1">
      <w:start w:val="1"/>
      <w:numFmt w:val="bullet"/>
      <w:lvlText w:val=""/>
      <w:lvlJc w:val="left"/>
      <w:pPr>
        <w:tabs>
          <w:tab w:val="num" w:pos="2880"/>
        </w:tabs>
        <w:ind w:left="2880" w:hanging="360"/>
      </w:pPr>
      <w:rPr>
        <w:rFonts w:ascii="Wingdings" w:hAnsi="Wingdings" w:hint="default"/>
      </w:rPr>
    </w:lvl>
    <w:lvl w:ilvl="4" w:tplc="C234FEC4" w:tentative="1">
      <w:start w:val="1"/>
      <w:numFmt w:val="bullet"/>
      <w:lvlText w:val=""/>
      <w:lvlJc w:val="left"/>
      <w:pPr>
        <w:tabs>
          <w:tab w:val="num" w:pos="3600"/>
        </w:tabs>
        <w:ind w:left="3600" w:hanging="360"/>
      </w:pPr>
      <w:rPr>
        <w:rFonts w:ascii="Wingdings" w:hAnsi="Wingdings" w:hint="default"/>
      </w:rPr>
    </w:lvl>
    <w:lvl w:ilvl="5" w:tplc="2F147792" w:tentative="1">
      <w:start w:val="1"/>
      <w:numFmt w:val="bullet"/>
      <w:lvlText w:val=""/>
      <w:lvlJc w:val="left"/>
      <w:pPr>
        <w:tabs>
          <w:tab w:val="num" w:pos="4320"/>
        </w:tabs>
        <w:ind w:left="4320" w:hanging="360"/>
      </w:pPr>
      <w:rPr>
        <w:rFonts w:ascii="Wingdings" w:hAnsi="Wingdings" w:hint="default"/>
      </w:rPr>
    </w:lvl>
    <w:lvl w:ilvl="6" w:tplc="7E7E3634" w:tentative="1">
      <w:start w:val="1"/>
      <w:numFmt w:val="bullet"/>
      <w:lvlText w:val=""/>
      <w:lvlJc w:val="left"/>
      <w:pPr>
        <w:tabs>
          <w:tab w:val="num" w:pos="5040"/>
        </w:tabs>
        <w:ind w:left="5040" w:hanging="360"/>
      </w:pPr>
      <w:rPr>
        <w:rFonts w:ascii="Wingdings" w:hAnsi="Wingdings" w:hint="default"/>
      </w:rPr>
    </w:lvl>
    <w:lvl w:ilvl="7" w:tplc="DA7AF71E" w:tentative="1">
      <w:start w:val="1"/>
      <w:numFmt w:val="bullet"/>
      <w:lvlText w:val=""/>
      <w:lvlJc w:val="left"/>
      <w:pPr>
        <w:tabs>
          <w:tab w:val="num" w:pos="5760"/>
        </w:tabs>
        <w:ind w:left="5760" w:hanging="360"/>
      </w:pPr>
      <w:rPr>
        <w:rFonts w:ascii="Wingdings" w:hAnsi="Wingdings" w:hint="default"/>
      </w:rPr>
    </w:lvl>
    <w:lvl w:ilvl="8" w:tplc="F00A68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E5A01"/>
    <w:multiLevelType w:val="hybridMultilevel"/>
    <w:tmpl w:val="35B261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62302A"/>
    <w:multiLevelType w:val="hybridMultilevel"/>
    <w:tmpl w:val="46BAC616"/>
    <w:lvl w:ilvl="0" w:tplc="DDBE6820">
      <w:start w:val="1"/>
      <w:numFmt w:val="decimal"/>
      <w:lvlText w:val="%1."/>
      <w:lvlJc w:val="left"/>
      <w:pPr>
        <w:tabs>
          <w:tab w:val="num" w:pos="720"/>
        </w:tabs>
        <w:ind w:left="720" w:hanging="360"/>
      </w:pPr>
      <w:rPr>
        <w:rFonts w:hint="default"/>
        <w:color w:val="808080" w:themeColor="background1" w:themeShade="80"/>
        <w:sz w:val="28"/>
        <w:szCs w:val="28"/>
      </w:rPr>
    </w:lvl>
    <w:lvl w:ilvl="1" w:tplc="CD5E4CE2" w:tentative="1">
      <w:start w:val="1"/>
      <w:numFmt w:val="bullet"/>
      <w:lvlText w:val=""/>
      <w:lvlJc w:val="left"/>
      <w:pPr>
        <w:tabs>
          <w:tab w:val="num" w:pos="1440"/>
        </w:tabs>
        <w:ind w:left="1440" w:hanging="360"/>
      </w:pPr>
      <w:rPr>
        <w:rFonts w:ascii="Wingdings" w:hAnsi="Wingdings" w:hint="default"/>
      </w:rPr>
    </w:lvl>
    <w:lvl w:ilvl="2" w:tplc="F30001DC" w:tentative="1">
      <w:start w:val="1"/>
      <w:numFmt w:val="bullet"/>
      <w:lvlText w:val=""/>
      <w:lvlJc w:val="left"/>
      <w:pPr>
        <w:tabs>
          <w:tab w:val="num" w:pos="2160"/>
        </w:tabs>
        <w:ind w:left="2160" w:hanging="360"/>
      </w:pPr>
      <w:rPr>
        <w:rFonts w:ascii="Wingdings" w:hAnsi="Wingdings" w:hint="default"/>
      </w:rPr>
    </w:lvl>
    <w:lvl w:ilvl="3" w:tplc="93F47682" w:tentative="1">
      <w:start w:val="1"/>
      <w:numFmt w:val="bullet"/>
      <w:lvlText w:val=""/>
      <w:lvlJc w:val="left"/>
      <w:pPr>
        <w:tabs>
          <w:tab w:val="num" w:pos="2880"/>
        </w:tabs>
        <w:ind w:left="2880" w:hanging="360"/>
      </w:pPr>
      <w:rPr>
        <w:rFonts w:ascii="Wingdings" w:hAnsi="Wingdings" w:hint="default"/>
      </w:rPr>
    </w:lvl>
    <w:lvl w:ilvl="4" w:tplc="C234FEC4" w:tentative="1">
      <w:start w:val="1"/>
      <w:numFmt w:val="bullet"/>
      <w:lvlText w:val=""/>
      <w:lvlJc w:val="left"/>
      <w:pPr>
        <w:tabs>
          <w:tab w:val="num" w:pos="3600"/>
        </w:tabs>
        <w:ind w:left="3600" w:hanging="360"/>
      </w:pPr>
      <w:rPr>
        <w:rFonts w:ascii="Wingdings" w:hAnsi="Wingdings" w:hint="default"/>
      </w:rPr>
    </w:lvl>
    <w:lvl w:ilvl="5" w:tplc="2F147792" w:tentative="1">
      <w:start w:val="1"/>
      <w:numFmt w:val="bullet"/>
      <w:lvlText w:val=""/>
      <w:lvlJc w:val="left"/>
      <w:pPr>
        <w:tabs>
          <w:tab w:val="num" w:pos="4320"/>
        </w:tabs>
        <w:ind w:left="4320" w:hanging="360"/>
      </w:pPr>
      <w:rPr>
        <w:rFonts w:ascii="Wingdings" w:hAnsi="Wingdings" w:hint="default"/>
      </w:rPr>
    </w:lvl>
    <w:lvl w:ilvl="6" w:tplc="7E7E3634" w:tentative="1">
      <w:start w:val="1"/>
      <w:numFmt w:val="bullet"/>
      <w:lvlText w:val=""/>
      <w:lvlJc w:val="left"/>
      <w:pPr>
        <w:tabs>
          <w:tab w:val="num" w:pos="5040"/>
        </w:tabs>
        <w:ind w:left="5040" w:hanging="360"/>
      </w:pPr>
      <w:rPr>
        <w:rFonts w:ascii="Wingdings" w:hAnsi="Wingdings" w:hint="default"/>
      </w:rPr>
    </w:lvl>
    <w:lvl w:ilvl="7" w:tplc="DA7AF71E" w:tentative="1">
      <w:start w:val="1"/>
      <w:numFmt w:val="bullet"/>
      <w:lvlText w:val=""/>
      <w:lvlJc w:val="left"/>
      <w:pPr>
        <w:tabs>
          <w:tab w:val="num" w:pos="5760"/>
        </w:tabs>
        <w:ind w:left="5760" w:hanging="360"/>
      </w:pPr>
      <w:rPr>
        <w:rFonts w:ascii="Wingdings" w:hAnsi="Wingdings" w:hint="default"/>
      </w:rPr>
    </w:lvl>
    <w:lvl w:ilvl="8" w:tplc="F00A68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1509A"/>
    <w:multiLevelType w:val="hybridMultilevel"/>
    <w:tmpl w:val="BBB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048DA"/>
    <w:multiLevelType w:val="hybridMultilevel"/>
    <w:tmpl w:val="1AF223F0"/>
    <w:lvl w:ilvl="0" w:tplc="04090001">
      <w:start w:val="1"/>
      <w:numFmt w:val="bullet"/>
      <w:lvlText w:val=""/>
      <w:lvlJc w:val="left"/>
      <w:pPr>
        <w:tabs>
          <w:tab w:val="num" w:pos="1170"/>
        </w:tabs>
        <w:ind w:left="1170" w:hanging="360"/>
      </w:pPr>
      <w:rPr>
        <w:rFonts w:ascii="Symbol" w:hAnsi="Symbol" w:hint="default"/>
      </w:rPr>
    </w:lvl>
    <w:lvl w:ilvl="1" w:tplc="CD5E4CE2" w:tentative="1">
      <w:start w:val="1"/>
      <w:numFmt w:val="bullet"/>
      <w:lvlText w:val=""/>
      <w:lvlJc w:val="left"/>
      <w:pPr>
        <w:tabs>
          <w:tab w:val="num" w:pos="1890"/>
        </w:tabs>
        <w:ind w:left="1890" w:hanging="360"/>
      </w:pPr>
      <w:rPr>
        <w:rFonts w:ascii="Wingdings" w:hAnsi="Wingdings" w:hint="default"/>
      </w:rPr>
    </w:lvl>
    <w:lvl w:ilvl="2" w:tplc="F30001DC" w:tentative="1">
      <w:start w:val="1"/>
      <w:numFmt w:val="bullet"/>
      <w:lvlText w:val=""/>
      <w:lvlJc w:val="left"/>
      <w:pPr>
        <w:tabs>
          <w:tab w:val="num" w:pos="2610"/>
        </w:tabs>
        <w:ind w:left="2610" w:hanging="360"/>
      </w:pPr>
      <w:rPr>
        <w:rFonts w:ascii="Wingdings" w:hAnsi="Wingdings" w:hint="default"/>
      </w:rPr>
    </w:lvl>
    <w:lvl w:ilvl="3" w:tplc="93F47682" w:tentative="1">
      <w:start w:val="1"/>
      <w:numFmt w:val="bullet"/>
      <w:lvlText w:val=""/>
      <w:lvlJc w:val="left"/>
      <w:pPr>
        <w:tabs>
          <w:tab w:val="num" w:pos="3330"/>
        </w:tabs>
        <w:ind w:left="3330" w:hanging="360"/>
      </w:pPr>
      <w:rPr>
        <w:rFonts w:ascii="Wingdings" w:hAnsi="Wingdings" w:hint="default"/>
      </w:rPr>
    </w:lvl>
    <w:lvl w:ilvl="4" w:tplc="C234FEC4" w:tentative="1">
      <w:start w:val="1"/>
      <w:numFmt w:val="bullet"/>
      <w:lvlText w:val=""/>
      <w:lvlJc w:val="left"/>
      <w:pPr>
        <w:tabs>
          <w:tab w:val="num" w:pos="4050"/>
        </w:tabs>
        <w:ind w:left="4050" w:hanging="360"/>
      </w:pPr>
      <w:rPr>
        <w:rFonts w:ascii="Wingdings" w:hAnsi="Wingdings" w:hint="default"/>
      </w:rPr>
    </w:lvl>
    <w:lvl w:ilvl="5" w:tplc="2F147792" w:tentative="1">
      <w:start w:val="1"/>
      <w:numFmt w:val="bullet"/>
      <w:lvlText w:val=""/>
      <w:lvlJc w:val="left"/>
      <w:pPr>
        <w:tabs>
          <w:tab w:val="num" w:pos="4770"/>
        </w:tabs>
        <w:ind w:left="4770" w:hanging="360"/>
      </w:pPr>
      <w:rPr>
        <w:rFonts w:ascii="Wingdings" w:hAnsi="Wingdings" w:hint="default"/>
      </w:rPr>
    </w:lvl>
    <w:lvl w:ilvl="6" w:tplc="7E7E3634" w:tentative="1">
      <w:start w:val="1"/>
      <w:numFmt w:val="bullet"/>
      <w:lvlText w:val=""/>
      <w:lvlJc w:val="left"/>
      <w:pPr>
        <w:tabs>
          <w:tab w:val="num" w:pos="5490"/>
        </w:tabs>
        <w:ind w:left="5490" w:hanging="360"/>
      </w:pPr>
      <w:rPr>
        <w:rFonts w:ascii="Wingdings" w:hAnsi="Wingdings" w:hint="default"/>
      </w:rPr>
    </w:lvl>
    <w:lvl w:ilvl="7" w:tplc="DA7AF71E" w:tentative="1">
      <w:start w:val="1"/>
      <w:numFmt w:val="bullet"/>
      <w:lvlText w:val=""/>
      <w:lvlJc w:val="left"/>
      <w:pPr>
        <w:tabs>
          <w:tab w:val="num" w:pos="6210"/>
        </w:tabs>
        <w:ind w:left="6210" w:hanging="360"/>
      </w:pPr>
      <w:rPr>
        <w:rFonts w:ascii="Wingdings" w:hAnsi="Wingdings" w:hint="default"/>
      </w:rPr>
    </w:lvl>
    <w:lvl w:ilvl="8" w:tplc="F00A683C"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5E0E7D4D"/>
    <w:multiLevelType w:val="hybridMultilevel"/>
    <w:tmpl w:val="83FA9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05665"/>
    <w:multiLevelType w:val="hybridMultilevel"/>
    <w:tmpl w:val="2EE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9"/>
  </w:num>
  <w:num w:numId="5">
    <w:abstractNumId w:val="2"/>
  </w:num>
  <w:num w:numId="6">
    <w:abstractNumId w:val="13"/>
  </w:num>
  <w:num w:numId="7">
    <w:abstractNumId w:val="3"/>
  </w:num>
  <w:num w:numId="8">
    <w:abstractNumId w:val="12"/>
  </w:num>
  <w:num w:numId="9">
    <w:abstractNumId w:val="7"/>
  </w:num>
  <w:num w:numId="10">
    <w:abstractNumId w:val="4"/>
  </w:num>
  <w:num w:numId="11">
    <w:abstractNumId w:val="1"/>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E1"/>
    <w:rsid w:val="000074D5"/>
    <w:rsid w:val="000563E1"/>
    <w:rsid w:val="00070747"/>
    <w:rsid w:val="000B6A6E"/>
    <w:rsid w:val="00173673"/>
    <w:rsid w:val="0018296A"/>
    <w:rsid w:val="002A575E"/>
    <w:rsid w:val="002E2454"/>
    <w:rsid w:val="002F20E0"/>
    <w:rsid w:val="00305F97"/>
    <w:rsid w:val="00364F4A"/>
    <w:rsid w:val="00365BF5"/>
    <w:rsid w:val="00384B20"/>
    <w:rsid w:val="003E6AD9"/>
    <w:rsid w:val="00626916"/>
    <w:rsid w:val="0069012E"/>
    <w:rsid w:val="006D45C7"/>
    <w:rsid w:val="006D7754"/>
    <w:rsid w:val="006F52CA"/>
    <w:rsid w:val="00767ADD"/>
    <w:rsid w:val="007F0528"/>
    <w:rsid w:val="008136F9"/>
    <w:rsid w:val="0087286A"/>
    <w:rsid w:val="00883B64"/>
    <w:rsid w:val="008A17DB"/>
    <w:rsid w:val="00903839"/>
    <w:rsid w:val="00912B8B"/>
    <w:rsid w:val="00920BD1"/>
    <w:rsid w:val="00940674"/>
    <w:rsid w:val="00953A43"/>
    <w:rsid w:val="00953DC6"/>
    <w:rsid w:val="009814DD"/>
    <w:rsid w:val="00A173DA"/>
    <w:rsid w:val="00A25F53"/>
    <w:rsid w:val="00A341CF"/>
    <w:rsid w:val="00B440B8"/>
    <w:rsid w:val="00BA1AEC"/>
    <w:rsid w:val="00BB5342"/>
    <w:rsid w:val="00C27A60"/>
    <w:rsid w:val="00C4370B"/>
    <w:rsid w:val="00C94F37"/>
    <w:rsid w:val="00CD1D33"/>
    <w:rsid w:val="00D01C95"/>
    <w:rsid w:val="00E940E4"/>
    <w:rsid w:val="00F11C82"/>
    <w:rsid w:val="00F51898"/>
    <w:rsid w:val="00FA0A2A"/>
    <w:rsid w:val="00FB1DDD"/>
    <w:rsid w:val="00FC7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4ACE"/>
  <w15:chartTrackingRefBased/>
  <w15:docId w15:val="{5BD7B789-FFD9-48D0-9D13-0FB3FBCB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E1"/>
    <w:pPr>
      <w:ind w:left="720"/>
      <w:contextualSpacing/>
    </w:pPr>
  </w:style>
  <w:style w:type="character" w:styleId="CommentReference">
    <w:name w:val="annotation reference"/>
    <w:basedOn w:val="DefaultParagraphFont"/>
    <w:uiPriority w:val="99"/>
    <w:semiHidden/>
    <w:unhideWhenUsed/>
    <w:rsid w:val="003E6AD9"/>
    <w:rPr>
      <w:sz w:val="16"/>
      <w:szCs w:val="16"/>
    </w:rPr>
  </w:style>
  <w:style w:type="paragraph" w:styleId="CommentText">
    <w:name w:val="annotation text"/>
    <w:basedOn w:val="Normal"/>
    <w:link w:val="CommentTextChar"/>
    <w:uiPriority w:val="99"/>
    <w:semiHidden/>
    <w:unhideWhenUsed/>
    <w:rsid w:val="003E6AD9"/>
    <w:pPr>
      <w:spacing w:line="240" w:lineRule="auto"/>
    </w:pPr>
    <w:rPr>
      <w:sz w:val="20"/>
      <w:szCs w:val="20"/>
    </w:rPr>
  </w:style>
  <w:style w:type="character" w:customStyle="1" w:styleId="CommentTextChar">
    <w:name w:val="Comment Text Char"/>
    <w:basedOn w:val="DefaultParagraphFont"/>
    <w:link w:val="CommentText"/>
    <w:uiPriority w:val="99"/>
    <w:semiHidden/>
    <w:rsid w:val="003E6AD9"/>
    <w:rPr>
      <w:sz w:val="20"/>
      <w:szCs w:val="20"/>
    </w:rPr>
  </w:style>
  <w:style w:type="paragraph" w:styleId="CommentSubject">
    <w:name w:val="annotation subject"/>
    <w:basedOn w:val="CommentText"/>
    <w:next w:val="CommentText"/>
    <w:link w:val="CommentSubjectChar"/>
    <w:uiPriority w:val="99"/>
    <w:semiHidden/>
    <w:unhideWhenUsed/>
    <w:rsid w:val="003E6AD9"/>
    <w:rPr>
      <w:b/>
      <w:bCs/>
    </w:rPr>
  </w:style>
  <w:style w:type="character" w:customStyle="1" w:styleId="CommentSubjectChar">
    <w:name w:val="Comment Subject Char"/>
    <w:basedOn w:val="CommentTextChar"/>
    <w:link w:val="CommentSubject"/>
    <w:uiPriority w:val="99"/>
    <w:semiHidden/>
    <w:rsid w:val="003E6AD9"/>
    <w:rPr>
      <w:b/>
      <w:bCs/>
      <w:sz w:val="20"/>
      <w:szCs w:val="20"/>
    </w:rPr>
  </w:style>
  <w:style w:type="paragraph" w:styleId="BalloonText">
    <w:name w:val="Balloon Text"/>
    <w:basedOn w:val="Normal"/>
    <w:link w:val="BalloonTextChar"/>
    <w:uiPriority w:val="99"/>
    <w:semiHidden/>
    <w:unhideWhenUsed/>
    <w:rsid w:val="003E6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D9"/>
    <w:rPr>
      <w:rFonts w:ascii="Segoe UI" w:hAnsi="Segoe UI" w:cs="Segoe UI"/>
      <w:sz w:val="18"/>
      <w:szCs w:val="18"/>
    </w:rPr>
  </w:style>
  <w:style w:type="table" w:styleId="TableGrid">
    <w:name w:val="Table Grid"/>
    <w:basedOn w:val="TableNormal"/>
    <w:uiPriority w:val="39"/>
    <w:rsid w:val="0030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F5"/>
  </w:style>
  <w:style w:type="paragraph" w:styleId="Footer">
    <w:name w:val="footer"/>
    <w:basedOn w:val="Normal"/>
    <w:link w:val="FooterChar"/>
    <w:uiPriority w:val="99"/>
    <w:unhideWhenUsed/>
    <w:rsid w:val="0036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F5"/>
  </w:style>
  <w:style w:type="character" w:styleId="Hyperlink">
    <w:name w:val="Hyperlink"/>
    <w:basedOn w:val="DefaultParagraphFont"/>
    <w:uiPriority w:val="99"/>
    <w:unhideWhenUsed/>
    <w:rsid w:val="00A173DA"/>
    <w:rPr>
      <w:color w:val="0563C1" w:themeColor="hyperlink"/>
      <w:u w:val="single"/>
    </w:rPr>
  </w:style>
  <w:style w:type="character" w:customStyle="1" w:styleId="UnresolvedMention">
    <w:name w:val="Unresolved Mention"/>
    <w:basedOn w:val="DefaultParagraphFont"/>
    <w:uiPriority w:val="99"/>
    <w:semiHidden/>
    <w:unhideWhenUsed/>
    <w:rsid w:val="00C9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mdr.sfda.gov.s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Z. Al Anazi</dc:creator>
  <cp:keywords/>
  <dc:description/>
  <cp:lastModifiedBy>Abdulamajeed S. Al anazi</cp:lastModifiedBy>
  <cp:revision>3</cp:revision>
  <dcterms:created xsi:type="dcterms:W3CDTF">2022-09-26T06:27:00Z</dcterms:created>
  <dcterms:modified xsi:type="dcterms:W3CDTF">2022-11-17T09:32:00Z</dcterms:modified>
</cp:coreProperties>
</file>